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>
        <w:trPr/>
        <w:tc>
          <w:tcPr>
            <w:tcW w:w="4962" w:type="dxa"/>
            <w:tcBorders/>
          </w:tcPr>
          <w:p>
            <w:pPr>
              <w:pStyle w:val="style66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w:drawing>
                <wp:inline distL="0" distT="0" distB="0" distR="0">
                  <wp:extent cx="3304380" cy="1286510"/>
                  <wp:effectExtent l="0" t="0" r="0" b="8890"/>
                  <wp:docPr id="1026" name="Рисунок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3304380" cy="12865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/>
          </w:tcPr>
          <w:p>
            <w:pPr>
              <w:pStyle w:val="style0"/>
              <w:spacing w:lineRule="auto" w:line="360"/>
              <w:ind w:left="290"/>
              <w:jc w:val="center"/>
              <w:rPr>
                <w:sz w:val="30"/>
              </w:rPr>
            </w:pPr>
          </w:p>
        </w:tc>
      </w:tr>
    </w:tbl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72"/>
          <w:szCs w:val="72"/>
        </w:rPr>
      </w:pPr>
      <w:r>
        <w:rPr>
          <w:rFonts w:ascii="Times New Roman" w:cs="Times New Roman" w:hAnsi="Times New Roman"/>
          <w:sz w:val="72"/>
          <w:szCs w:val="72"/>
        </w:rPr>
        <w:t>ОПИСАНИЕ КОМПЕТЕНЦИИ</w:t>
      </w:r>
    </w:p>
    <w:p>
      <w:pPr>
        <w:pStyle w:val="style0"/>
        <w:jc w:val="center"/>
        <w:rPr>
          <w:rFonts w:ascii="Times New Roman" w:cs="Times New Roman" w:hAnsi="Times New Roman"/>
          <w:sz w:val="72"/>
          <w:szCs w:val="72"/>
        </w:rPr>
      </w:pPr>
      <w:r>
        <w:rPr>
          <w:rFonts w:ascii="Times New Roman" w:cs="Times New Roman" w:hAnsi="Times New Roman"/>
          <w:sz w:val="72"/>
          <w:szCs w:val="72"/>
        </w:rPr>
        <w:t>«</w:t>
      </w:r>
      <w:r>
        <w:rPr>
          <w:rFonts w:ascii="Times New Roman" w:cs="Times New Roman" w:hAnsi="Times New Roman"/>
          <w:sz w:val="72"/>
          <w:szCs w:val="72"/>
        </w:rPr>
        <w:t>ПРОГРАММНЫЕ РЕШЕНИЯ ДЛЯ БИЗНЕСА</w:t>
      </w:r>
      <w:r>
        <w:rPr>
          <w:rFonts w:ascii="Times New Roman" w:cs="Times New Roman" w:hAnsi="Times New Roman"/>
          <w:sz w:val="72"/>
          <w:szCs w:val="72"/>
        </w:rPr>
        <w:t>»</w:t>
      </w:r>
    </w:p>
    <w:p>
      <w:pPr>
        <w:pStyle w:val="style0"/>
        <w:jc w:val="center"/>
        <w:rPr>
          <w:rFonts w:ascii="Times New Roman" w:cs="Times New Roman" w:hAnsi="Times New Roman"/>
          <w:sz w:val="72"/>
          <w:szCs w:val="72"/>
        </w:rPr>
      </w:pPr>
    </w:p>
    <w:p>
      <w:pPr>
        <w:pStyle w:val="style0"/>
        <w:jc w:val="center"/>
        <w:rPr>
          <w:rFonts w:ascii="Times New Roman" w:cs="Times New Roman" w:hAnsi="Times New Roman"/>
          <w:sz w:val="72"/>
          <w:szCs w:val="72"/>
        </w:rPr>
      </w:pPr>
    </w:p>
    <w:p>
      <w:pPr>
        <w:pStyle w:val="style0"/>
        <w:rPr>
          <w:rFonts w:ascii="Times New Roman" w:cs="Times New Roman" w:hAnsi="Times New Roman"/>
          <w:sz w:val="72"/>
          <w:szCs w:val="72"/>
        </w:rPr>
      </w:pPr>
    </w:p>
    <w:p>
      <w:pPr>
        <w:pStyle w:val="style0"/>
        <w:rPr>
          <w:rFonts w:ascii="Times New Roman" w:cs="Times New Roman" w:hAnsi="Times New Roman"/>
          <w:sz w:val="72"/>
          <w:szCs w:val="72"/>
        </w:rPr>
      </w:pPr>
    </w:p>
    <w:p>
      <w:pPr>
        <w:pStyle w:val="style0"/>
        <w:jc w:val="center"/>
        <w:rPr>
          <w:rFonts w:ascii="Times New Roman" w:cs="Times New Roman" w:hAnsi="Times New Roman"/>
          <w:sz w:val="72"/>
          <w:szCs w:val="72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202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г.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Программные решения для бизнеса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cs="Times New Roman" w:eastAsia="Calibri" w:hAnsi="Times New Roman"/>
          <w:sz w:val="28"/>
          <w:szCs w:val="28"/>
        </w:rPr>
        <w:t xml:space="preserve">: индивидуальный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b/>
          <w:bCs/>
          <w:sz w:val="28"/>
          <w:szCs w:val="28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>Описание компетенции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Программист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это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специалист, занимающийся разработкой, тестированием и поддержкой программного обеспечения. Основные задачи программиста включают написание кода, анализ требований пользователей, проектирование архитектуры программных систем и устранение ошибок. Программисты могут специализироваться в различных областях, таких как веб-разработка, разработка мобильных приложений, системное программирование, искусственный интеллект и другие.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 последние годы профессия программиста становится все более актуальной в России. С развитием цифровой экономики и внедрением новых технологий практически во всех отраслях, потребность в квалифицированных IT-специалистах значительно возросла. Государственные программы по цифровизации, такие как "Цифровая экономика", способствуют созданию новых рабочих мест и развитию стартапов в сфере технологий. Программисты востребованы в таких областях, как финансы, здравоохранение, образование и производство.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Профессиональная деятельность программиста требует высокой степени аналитического мышления и способности к решению проблем. Программисты часто работают в команде с другими специалистами, такими как аналитики, дизайнеры и тестировщики. 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Задачи, выполняемые профессионалами в области программных решений, в числе прочего включают следующее: 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существующей системы и представление идей усовершенствованию, включая анализ экономической эффективности; 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 уточнение требований пользователей; 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детальных спецификаций для разработки новых систем или для модернизации существующих систем; 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разработку программных систем и тестирование программных решений; 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интеграцию нескольких систем и программного обеспечения в соответствии с отраслевыми требованиями; 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обучающих материалов для пользователей, обучение пользователей и демонстрацию программного решения пользователям; 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установку, развертывание и обслуживание программной системы. 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Профессионалы в области программных решений могут быть приняты на работу в крупные, средние и малые предприятия в качестве разработчиков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ПО, в компании, выпускающие ПО, в качестве подрядчиков, в консалтинговые фирмы. 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Они могут работать в разных ролях, в том числе в роли разработчика, позволяющего адаптировать или настраивать программные решения, в роли службы поддержки при работе с системами, в роли бизнес-аналитика для предоставления решений, упрощающих и автоматизирующих рутинные офисные и бизнес-процессы, а также в роли тренера для обучения пользователей применению прикладных программ. </w:t>
      </w:r>
    </w:p>
    <w:p>
      <w:pPr>
        <w:pStyle w:val="style0"/>
        <w:numPr>
          <w:ilvl w:val="0"/>
          <w:numId w:val="2"/>
        </w:numPr>
        <w:spacing w:after="0" w:lineRule="auto" w:line="276"/>
        <w:jc w:val="both"/>
        <w:rPr>
          <w:rFonts w:ascii="Times New Roman" w:cs="Times New Roman" w:eastAsia="Calibri" w:hAnsi="Times New Roman"/>
          <w:b/>
          <w:bCs/>
          <w:sz w:val="28"/>
          <w:szCs w:val="28"/>
        </w:rPr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>ФГОС СПО:</w:t>
      </w:r>
    </w:p>
    <w:p>
      <w:pPr>
        <w:pStyle w:val="style0"/>
        <w:numPr>
          <w:ilvl w:val="3"/>
          <w:numId w:val="5"/>
        </w:numPr>
        <w:spacing w:after="0" w:lineRule="auto" w:line="276"/>
        <w:ind w:left="1134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09.02.07 «Информационные системы и программирование»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Приказ Министерства образования и науки РФ от 09.12.2016 № 1547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(с изм.</w:t>
      </w:r>
      <w:r>
        <w:rPr>
          <w:rFonts w:ascii="PT Serif" w:hAnsi="PT Serif"/>
          <w:color w:val="464c55"/>
          <w:shd w:val="clear" w:color="auto" w:fill="ffffff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17 декабря 2020 г., 1 сентября 2022 г., 3 июля 2024 г.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>
      <w:pPr>
        <w:pStyle w:val="style0"/>
        <w:numPr>
          <w:ilvl w:val="3"/>
          <w:numId w:val="5"/>
        </w:numPr>
        <w:spacing w:after="0" w:lineRule="auto" w:line="276"/>
        <w:ind w:left="1134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09</w:t>
      </w:r>
      <w:r>
        <w:rPr>
          <w:rFonts w:ascii="Times New Roman" w:cs="Times New Roman" w:eastAsia="Calibri" w:hAnsi="Times New Roman"/>
          <w:i/>
          <w:iCs/>
          <w:sz w:val="28"/>
          <w:szCs w:val="28"/>
        </w:rPr>
        <w:t>.02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.08 «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Интеллектуальные интегрированные системы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Приказ Мин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истерства П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росвещения России от 12.12.2022 N 1095 (ред. от 03.07.2024)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>
      <w:pPr>
        <w:pStyle w:val="style0"/>
        <w:numPr>
          <w:ilvl w:val="3"/>
          <w:numId w:val="5"/>
        </w:numPr>
        <w:spacing w:after="0" w:lineRule="auto" w:line="276"/>
        <w:ind w:left="1134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09.02.09 «Веб-разработка»,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Приказ Министерства просвещения Российской Федерации от 21.11.2023 № 879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Профессиональный стандарт:</w:t>
      </w:r>
    </w:p>
    <w:p>
      <w:pPr>
        <w:pStyle w:val="style0"/>
        <w:numPr>
          <w:ilvl w:val="2"/>
          <w:numId w:val="4"/>
        </w:numPr>
        <w:spacing w:after="0" w:lineRule="auto" w:line="240"/>
        <w:ind w:left="1134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06.001 «Программист», утвержден Министерством труда и социальной защиты РФ от 20 июля 2022 года № 424н, зарегистрирован Министерством юстиции РФ от 22 августа 2022 года №69720;</w:t>
      </w:r>
    </w:p>
    <w:p>
      <w:pPr>
        <w:pStyle w:val="style0"/>
        <w:numPr>
          <w:ilvl w:val="2"/>
          <w:numId w:val="4"/>
        </w:numPr>
        <w:spacing w:after="0" w:lineRule="auto" w:line="240"/>
        <w:ind w:left="1134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06.004 «Специалист по тестированию в области информационных технологий»,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у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твержден приказом Министерства труда и социальной защиты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РФ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от 02.08.2021 № 531н, зарегистрирован Министерством юстиции РФ от 3 сентября 2021 года №64866;</w:t>
      </w:r>
    </w:p>
    <w:p>
      <w:pPr>
        <w:pStyle w:val="style0"/>
        <w:numPr>
          <w:ilvl w:val="2"/>
          <w:numId w:val="4"/>
        </w:numPr>
        <w:spacing w:after="0" w:lineRule="auto" w:line="240"/>
        <w:ind w:left="1134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06.004 Приказ Минтруда России от 27.04.2023 N 408н "Об утверждении профессионального стандарта "Администратор баз данных" (Зарегистрировано в Минюсте России 29.05.2023 N 73609)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>
      <w:pPr>
        <w:pStyle w:val="style0"/>
        <w:numPr>
          <w:ilvl w:val="2"/>
          <w:numId w:val="4"/>
        </w:numPr>
        <w:spacing w:after="0" w:lineRule="auto" w:line="240"/>
        <w:ind w:left="1134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06.022 Приказ Минтруда России от 27.04.2023 N 367н "Об утверждении профессионального стандарта "Системный аналитик" (Зарегистрировано в Минюсте России 25.05.2023 N 73453)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>
      <w:pPr>
        <w:pStyle w:val="style0"/>
        <w:numPr>
          <w:ilvl w:val="2"/>
          <w:numId w:val="4"/>
        </w:numPr>
        <w:spacing w:after="0" w:lineRule="auto" w:line="240"/>
        <w:ind w:left="1134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06.019 Технический писатель (Специалист по технической документации в области ИТ),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у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твержден Приказом Минтруда России №609н от 03.10.2022</w:t>
      </w:r>
    </w:p>
    <w:p>
      <w:pPr>
        <w:pStyle w:val="style0"/>
        <w:numPr>
          <w:ilvl w:val="2"/>
          <w:numId w:val="4"/>
        </w:numPr>
        <w:spacing w:after="0" w:lineRule="auto" w:line="240"/>
        <w:ind w:left="1134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06.025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Специалист по дизайну графических пользовательских интерфейсов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» утвержден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приказом Министерства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труда и социальной защиты Российской Федерации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29.09.2020 №671н, зарегистрирован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Министерством юстиции РФ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27.10.2020 №60591</w:t>
      </w:r>
    </w:p>
    <w:p>
      <w:pPr>
        <w:pStyle w:val="style0"/>
        <w:numPr>
          <w:ilvl w:val="0"/>
          <w:numId w:val="2"/>
        </w:numPr>
        <w:spacing w:after="0" w:lineRule="auto" w:line="276"/>
        <w:jc w:val="both"/>
        <w:rPr>
          <w:rFonts w:ascii="Times New Roman" w:cs="Times New Roman" w:eastAsia="Calibri" w:hAnsi="Times New Roman"/>
          <w:b/>
          <w:bCs/>
          <w:sz w:val="28"/>
          <w:szCs w:val="28"/>
        </w:rPr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>ЕКС:</w:t>
      </w:r>
    </w:p>
    <w:p>
      <w:pPr>
        <w:pStyle w:val="style0"/>
        <w:numPr>
          <w:ilvl w:val="2"/>
          <w:numId w:val="6"/>
        </w:numPr>
        <w:spacing w:after="0" w:lineRule="auto" w:line="240"/>
        <w:ind w:left="1134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(редакция от 15.05.2013);</w:t>
      </w:r>
    </w:p>
    <w:p>
      <w:pPr>
        <w:pStyle w:val="style0"/>
        <w:numPr>
          <w:ilvl w:val="2"/>
          <w:numId w:val="6"/>
        </w:numPr>
        <w:spacing w:after="0" w:lineRule="auto" w:line="240"/>
        <w:ind w:left="1134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(редакция от 15.05.2013)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>
      <w:pPr>
        <w:pStyle w:val="style0"/>
        <w:numPr>
          <w:ilvl w:val="0"/>
          <w:numId w:val="2"/>
        </w:numPr>
        <w:spacing w:after="0" w:lineRule="auto" w:line="276"/>
        <w:jc w:val="both"/>
        <w:rPr>
          <w:rFonts w:ascii="Times New Roman" w:cs="Times New Roman" w:eastAsia="Calibri" w:hAnsi="Times New Roman"/>
          <w:b/>
          <w:bCs/>
          <w:sz w:val="28"/>
          <w:szCs w:val="28"/>
        </w:rPr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>Отраслевые/корпоративные стандарты:</w:t>
      </w:r>
    </w:p>
    <w:p>
      <w:pPr>
        <w:pStyle w:val="style0"/>
        <w:numPr>
          <w:ilvl w:val="2"/>
          <w:numId w:val="7"/>
        </w:numPr>
        <w:spacing w:after="0" w:lineRule="auto" w:line="240"/>
        <w:ind w:left="1134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Соглашения о написании кода на C#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C# Coding Conventions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;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C# Programming Guide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;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.NET Naming Guidelines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;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.NET Class Member Usage Guidelines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;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Framework Design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Guidelines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.</w:t>
      </w:r>
    </w:p>
    <w:p>
      <w:pPr>
        <w:pStyle w:val="style0"/>
        <w:numPr>
          <w:ilvl w:val="2"/>
          <w:numId w:val="7"/>
        </w:numPr>
        <w:spacing w:after="0" w:lineRule="auto" w:line="240"/>
        <w:ind w:left="1134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Соглашения о написании кода на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++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>
      <w:pPr>
        <w:pStyle w:val="style179"/>
        <w:numPr>
          <w:ilvl w:val="0"/>
          <w:numId w:val="9"/>
        </w:numPr>
        <w:spacing w:after="0" w:lineRule="auto" w:line="240"/>
        <w:ind w:hanging="11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C++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Coding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uidelines (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C++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Coding Conventions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.</w:t>
      </w:r>
    </w:p>
    <w:p>
      <w:pPr>
        <w:pStyle w:val="style0"/>
        <w:numPr>
          <w:ilvl w:val="2"/>
          <w:numId w:val="7"/>
        </w:numPr>
        <w:spacing w:after="0" w:lineRule="auto" w:line="240"/>
        <w:ind w:left="1134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Соглашения о написании кода на Java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>
      <w:pPr>
        <w:pStyle w:val="style179"/>
        <w:numPr>
          <w:ilvl w:val="0"/>
          <w:numId w:val="9"/>
        </w:numPr>
        <w:spacing w:after="0" w:lineRule="auto" w:line="240"/>
        <w:ind w:hanging="11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Java Code Style</w:t>
      </w:r>
      <w:r>
        <w:rPr>
          <w:rFonts w:ascii="stk" w:hAnsi="stk"/>
          <w:color w:val="000000"/>
          <w:sz w:val="27"/>
          <w:szCs w:val="27"/>
          <w:shd w:val="clear" w:color="auto" w:fill="ffffff"/>
          <w:lang w:val="en-US"/>
        </w:rPr>
        <w:t xml:space="preserve"> (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Java Code Conventions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.</w:t>
      </w:r>
    </w:p>
    <w:p>
      <w:pPr>
        <w:pStyle w:val="style179"/>
        <w:numPr>
          <w:ilvl w:val="2"/>
          <w:numId w:val="7"/>
        </w:numPr>
        <w:spacing w:after="0" w:lineRule="auto" w:line="240"/>
        <w:ind w:left="1134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Соглашения о написании кода на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Python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>
      <w:pPr>
        <w:pStyle w:val="style179"/>
        <w:numPr>
          <w:ilvl w:val="0"/>
          <w:numId w:val="9"/>
        </w:numPr>
        <w:spacing w:after="0" w:lineRule="auto" w:line="240"/>
        <w:ind w:left="226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Style Guide for Python Code;</w:t>
      </w:r>
    </w:p>
    <w:p>
      <w:pPr>
        <w:pStyle w:val="style179"/>
        <w:numPr>
          <w:ilvl w:val="0"/>
          <w:numId w:val="9"/>
        </w:numPr>
        <w:spacing w:after="0" w:lineRule="auto" w:line="240"/>
        <w:ind w:left="226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Python Enhancement Proposal #8</w:t>
      </w:r>
    </w:p>
    <w:p>
      <w:pPr>
        <w:pStyle w:val="style0"/>
        <w:numPr>
          <w:ilvl w:val="2"/>
          <w:numId w:val="7"/>
        </w:numPr>
        <w:spacing w:after="0" w:lineRule="auto" w:line="240"/>
        <w:ind w:left="1134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Соглашения о написании кода на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Kotlin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>
      <w:pPr>
        <w:pStyle w:val="style179"/>
        <w:numPr>
          <w:ilvl w:val="0"/>
          <w:numId w:val="9"/>
        </w:numPr>
        <w:spacing w:after="0" w:lineRule="auto" w:line="240"/>
        <w:ind w:left="226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Kotlin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Coding Conventions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(Kotlin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Code Style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).</w:t>
      </w:r>
    </w:p>
    <w:p>
      <w:pPr>
        <w:pStyle w:val="style179"/>
        <w:numPr>
          <w:ilvl w:val="0"/>
          <w:numId w:val="7"/>
        </w:numPr>
        <w:spacing w:after="0" w:lineRule="auto" w:line="240"/>
        <w:ind w:left="851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r>
        <w:rPr>
          <w:rFonts w:ascii="Times New Roman" w:hAnsi="Times New Roman"/>
          <w:b/>
          <w:bCs/>
          <w:sz w:val="28"/>
          <w:szCs w:val="28"/>
        </w:rPr>
        <w:t>профессиограмма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82"/>
        <w:gridCol w:w="6973"/>
      </w:tblGrid>
      <w:tr>
        <w:trPr/>
        <w:tc>
          <w:tcPr>
            <w:tcW w:w="2122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7223" w:type="dxa"/>
            <w:tcBorders/>
          </w:tcPr>
          <w:p>
            <w:pPr>
              <w:pStyle w:val="style0"/>
              <w:spacing w:lineRule="auto" w:line="276"/>
              <w:ind w:left="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Тип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профессии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: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Знаковая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Техника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u-RU"/>
              </w:rPr>
              <w:t>Класс: эвристическая профессия, т.к. связана с разработкой и созданием новых объектов.</w:t>
            </w:r>
          </w:p>
        </w:tc>
      </w:tr>
      <w:tr>
        <w:tblPrEx/>
        <w:trPr/>
        <w:tc>
          <w:tcPr>
            <w:tcW w:w="2122" w:type="dxa"/>
            <w:tcBorders/>
            <w:vAlign w:val="center"/>
          </w:tcPr>
          <w:p>
            <w:pPr>
              <w:pStyle w:val="style0"/>
              <w:spacing w:lineRule="auto" w:line="276"/>
              <w:ind w:left="30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Содержание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7223" w:type="dxa"/>
            <w:tcBorders/>
          </w:tcPr>
          <w:p>
            <w:pPr>
              <w:pStyle w:val="style0"/>
              <w:spacing w:lineRule="auto" w:line="276"/>
              <w:ind w:left="3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u-RU"/>
              </w:rPr>
              <w:t>Деятельность программиста направлена на разработку и обеспечение работоспособности программного обеспечения, используемого в организациях: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обновление баз данных, используемых программным обеспечением; 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необходимого программного обеспечения и сопровождение уже имеющегося; 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технической документации по разработанному программному обеспечению и пр.</w:t>
            </w:r>
          </w:p>
          <w:p>
            <w:pPr>
              <w:pStyle w:val="style0"/>
              <w:spacing w:lineRule="auto" w:line="276"/>
              <w:ind w:left="3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Также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программист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: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разрабатывает технологии решения задач по обработке информации, определяет схемы и алгоритмы обработки данных, выбирает язык программирования для описания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составленных алгоритмов;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занимается подготовкой программ к отладке и проведением отладки и корректировки (нахождение и устранение различных ошибок, которые, возможно, содержатся в программе);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выполняет проектирование архитектуры информационной среды;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глобальными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сетями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разрабатывает инструкции по работе с компьютерными программами, оформляет техническую документацию и т.п.</w:t>
            </w:r>
          </w:p>
        </w:tc>
      </w:tr>
      <w:tr>
        <w:tblPrEx/>
        <w:trPr/>
        <w:tc>
          <w:tcPr>
            <w:tcW w:w="2122" w:type="dxa"/>
            <w:tcBorders/>
            <w:vAlign w:val="center"/>
          </w:tcPr>
          <w:p>
            <w:pPr>
              <w:pStyle w:val="style0"/>
              <w:spacing w:lineRule="auto" w:line="276"/>
              <w:ind w:left="30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Программист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должен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знать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:</w:t>
            </w:r>
          </w:p>
        </w:tc>
        <w:tc>
          <w:tcPr>
            <w:tcW w:w="7223" w:type="dxa"/>
            <w:tcBorders/>
          </w:tcPr>
          <w:p>
            <w:pPr>
              <w:pStyle w:val="style179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style179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style179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технологии проектирования и разработки систем хранения данных;</w:t>
            </w:r>
          </w:p>
          <w:p>
            <w:pPr>
              <w:pStyle w:val="style179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компьютерную технику, принципы ее работы и эксплуатации;</w:t>
            </w:r>
          </w:p>
          <w:p>
            <w:pPr>
              <w:pStyle w:val="style179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вычислительную технику, алгоритмы ее работы, и т.п.</w:t>
            </w:r>
          </w:p>
        </w:tc>
      </w:tr>
      <w:tr>
        <w:tblPrEx/>
        <w:trPr/>
        <w:tc>
          <w:tcPr>
            <w:tcW w:w="2122" w:type="dxa"/>
            <w:tcBorders/>
            <w:vAlign w:val="center"/>
          </w:tcPr>
          <w:p>
            <w:pPr>
              <w:pStyle w:val="style0"/>
              <w:spacing w:lineRule="auto" w:line="276"/>
              <w:ind w:left="30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Программист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должен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:</w:t>
            </w:r>
          </w:p>
        </w:tc>
        <w:tc>
          <w:tcPr>
            <w:tcW w:w="7223" w:type="dxa"/>
            <w:tcBorders/>
          </w:tcPr>
          <w:p>
            <w:pPr>
              <w:pStyle w:val="style179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разрабатывать компоненты проектной и технической документации с использованием графических языков спецификаций;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разрабатывать программные продукты (владеть различными языками программирования);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оптимизацию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работать с сетями, базами данных;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реализовывать методы и технологии защиты информации в базах данных;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разработку тестовых наборов и тестовых сценариев;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выполнять установку и настройку программного обеспечения для профессиональной деятельности.</w:t>
            </w:r>
          </w:p>
        </w:tc>
      </w:tr>
      <w:tr>
        <w:tblPrEx/>
        <w:trPr/>
        <w:tc>
          <w:tcPr>
            <w:tcW w:w="2122" w:type="dxa"/>
            <w:tcBorders/>
            <w:vAlign w:val="center"/>
          </w:tcPr>
          <w:p>
            <w:pPr>
              <w:pStyle w:val="style0"/>
              <w:spacing w:lineRule="auto" w:line="276"/>
              <w:ind w:left="3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u-RU"/>
              </w:rPr>
              <w:t>Требования к индивидуальным особенностям специалиста</w:t>
            </w:r>
          </w:p>
        </w:tc>
        <w:tc>
          <w:tcPr>
            <w:tcW w:w="7223" w:type="dxa"/>
            <w:tcBorders/>
          </w:tcPr>
          <w:p>
            <w:pPr>
              <w:pStyle w:val="style0"/>
              <w:spacing w:lineRule="auto" w:line="276"/>
              <w:ind w:left="3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u-RU"/>
              </w:rPr>
              <w:t>Для успешной деятельности в качестве программиста необходимо наличие следующих профессионально-важных качеств: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склонность к работе с информацией;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способность к длительной концентрации внимания;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хороший уровень развития памяти (в особенности словесно-логической);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творческой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внимательность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устойчивость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2122" w:type="dxa"/>
            <w:tcBorders/>
            <w:vAlign w:val="center"/>
          </w:tcPr>
          <w:p>
            <w:pPr>
              <w:pStyle w:val="style0"/>
              <w:spacing w:lineRule="auto" w:line="276"/>
              <w:ind w:left="30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Условия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труда</w:t>
            </w:r>
          </w:p>
        </w:tc>
        <w:tc>
          <w:tcPr>
            <w:tcW w:w="7223" w:type="dxa"/>
            <w:tcBorders/>
          </w:tcPr>
          <w:p>
            <w:pPr>
              <w:pStyle w:val="style0"/>
              <w:spacing w:lineRule="auto" w:line="276"/>
              <w:ind w:left="3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u-RU"/>
              </w:rPr>
              <w:t>Индивидуальная работа/работа в коллективе</w:t>
            </w:r>
          </w:p>
        </w:tc>
      </w:tr>
      <w:tr>
        <w:tblPrEx/>
        <w:trPr/>
        <w:tc>
          <w:tcPr>
            <w:tcW w:w="2122" w:type="dxa"/>
            <w:tcBorders/>
            <w:vAlign w:val="center"/>
          </w:tcPr>
          <w:p>
            <w:pPr>
              <w:pStyle w:val="style0"/>
              <w:spacing w:lineRule="auto" w:line="276"/>
              <w:ind w:left="30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Медицинские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противопоказания</w:t>
            </w:r>
          </w:p>
        </w:tc>
        <w:tc>
          <w:tcPr>
            <w:tcW w:w="7223" w:type="dxa"/>
            <w:tcBorders/>
          </w:tcPr>
          <w:p>
            <w:pPr>
              <w:pStyle w:val="style179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заболевания опорно-двигательного аппарата (полиартрит,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остеохондроз, радикулит и т.п.);</w:t>
            </w:r>
          </w:p>
          <w:p>
            <w:pPr>
              <w:pStyle w:val="style179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нарушения зрения (сильная степень миопии);</w:t>
            </w:r>
          </w:p>
          <w:p>
            <w:pPr>
              <w:pStyle w:val="style179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нервной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style179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расстройства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style179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расстройства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внимания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2122" w:type="dxa"/>
            <w:tcBorders/>
            <w:vAlign w:val="center"/>
          </w:tcPr>
          <w:p>
            <w:pPr>
              <w:pStyle w:val="style0"/>
              <w:spacing w:lineRule="auto" w:line="276"/>
              <w:ind w:left="30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Базовое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223" w:type="dxa"/>
            <w:tcBorders/>
          </w:tcPr>
          <w:p>
            <w:pPr>
              <w:pStyle w:val="style0"/>
              <w:ind w:left="3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u-RU"/>
              </w:rPr>
              <w:t>Профессия программиста требует наличия среднего профессионального либо высшего образования.</w:t>
            </w:r>
          </w:p>
        </w:tc>
      </w:tr>
      <w:tr>
        <w:tblPrEx/>
        <w:trPr/>
        <w:tc>
          <w:tcPr>
            <w:tcW w:w="2122" w:type="dxa"/>
            <w:tcBorders/>
            <w:vAlign w:val="center"/>
          </w:tcPr>
          <w:p>
            <w:pPr>
              <w:pStyle w:val="style0"/>
              <w:spacing w:lineRule="auto" w:line="276"/>
              <w:ind w:left="30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Пути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получения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профессии</w:t>
            </w:r>
          </w:p>
        </w:tc>
        <w:tc>
          <w:tcPr>
            <w:tcW w:w="7223" w:type="dxa"/>
            <w:tcBorders/>
          </w:tcPr>
          <w:p>
            <w:pPr>
              <w:pStyle w:val="style0"/>
              <w:spacing w:lineRule="auto" w:line="276"/>
              <w:ind w:left="3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u-RU"/>
              </w:rPr>
              <w:t xml:space="preserve">Обучение в образовательных организациях среднего профессионального, высшего образования. </w:t>
            </w:r>
          </w:p>
          <w:p>
            <w:pPr>
              <w:pStyle w:val="style0"/>
              <w:spacing w:lineRule="auto" w:line="276"/>
              <w:ind w:left="3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u-RU"/>
              </w:rPr>
              <w:t>Обучение в образовательных организациях дополнительного профессионального образования.</w:t>
            </w:r>
          </w:p>
        </w:tc>
      </w:tr>
      <w:tr>
        <w:tblPrEx/>
        <w:trPr/>
        <w:tc>
          <w:tcPr>
            <w:tcW w:w="2122" w:type="dxa"/>
            <w:tcBorders/>
            <w:vAlign w:val="center"/>
          </w:tcPr>
          <w:p>
            <w:pPr>
              <w:pStyle w:val="style0"/>
              <w:spacing w:lineRule="auto" w:line="276"/>
              <w:ind w:left="30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Области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применения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профессии</w:t>
            </w:r>
          </w:p>
        </w:tc>
        <w:tc>
          <w:tcPr>
            <w:tcW w:w="7223" w:type="dxa"/>
            <w:tcBorders/>
          </w:tcPr>
          <w:p>
            <w:pPr>
              <w:pStyle w:val="style0"/>
              <w:ind w:left="3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u-RU"/>
              </w:rPr>
              <w:t>Программист может работать в таких организациях и сферах, как:</w:t>
            </w:r>
          </w:p>
          <w:p>
            <w:pPr>
              <w:pStyle w:val="style179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style179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предприятия и организации различного профиля;</w:t>
            </w:r>
          </w:p>
          <w:p>
            <w:pPr>
              <w:pStyle w:val="style179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предприятия, работающие в области информационных технологий;</w:t>
            </w:r>
          </w:p>
          <w:p>
            <w:pPr>
              <w:pStyle w:val="style179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банковского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сектора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style179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институты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style179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учреждения (школы, техникумы, колледжи) и пр.</w:t>
            </w:r>
          </w:p>
        </w:tc>
      </w:tr>
      <w:tr>
        <w:tblPrEx/>
        <w:trPr/>
        <w:tc>
          <w:tcPr>
            <w:tcW w:w="2122" w:type="dxa"/>
            <w:tcBorders/>
            <w:vAlign w:val="center"/>
          </w:tcPr>
          <w:p>
            <w:pPr>
              <w:pStyle w:val="style0"/>
              <w:spacing w:lineRule="auto" w:line="276"/>
              <w:ind w:left="30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Перспективы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карьерного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роста</w:t>
            </w:r>
          </w:p>
        </w:tc>
        <w:tc>
          <w:tcPr>
            <w:tcW w:w="7223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специализация и освоение смежных областей;</w:t>
            </w:r>
          </w:p>
          <w:p>
            <w:pPr>
              <w:pStyle w:val="style179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Calibri" w:hAnsi="Times New Roman"/>
          <w:sz w:val="28"/>
          <w:szCs w:val="28"/>
        </w:rPr>
      </w:pPr>
    </w:p>
    <w:p>
      <w:pPr>
        <w:pStyle w:val="style179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ГОСТы </w:t>
      </w:r>
    </w:p>
    <w:p>
      <w:pPr>
        <w:pStyle w:val="style0"/>
        <w:numPr>
          <w:ilvl w:val="0"/>
          <w:numId w:val="11"/>
        </w:numPr>
        <w:spacing w:after="0" w:lineRule="auto" w:line="240"/>
        <w:ind w:left="1276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ГОСТ 19.504-79 МЕЖГОСУДАРСТВЕННЫЙ СТАНДАРТ Единая система программной документации РУКОВОДСТВО ПРОГРАММИСТА Требования к содержанию и оформлению; </w:t>
      </w:r>
    </w:p>
    <w:p>
      <w:pPr>
        <w:pStyle w:val="style0"/>
        <w:numPr>
          <w:ilvl w:val="0"/>
          <w:numId w:val="11"/>
        </w:numPr>
        <w:spacing w:after="0" w:lineRule="auto" w:line="240"/>
        <w:ind w:left="1276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ГОСТ Р 51904-2002.Программное обеспечение встроенных систем. Общие требования к разработке и документированию;</w:t>
      </w:r>
    </w:p>
    <w:p>
      <w:pPr>
        <w:pStyle w:val="style0"/>
        <w:numPr>
          <w:ilvl w:val="0"/>
          <w:numId w:val="11"/>
        </w:numPr>
        <w:spacing w:after="0" w:lineRule="auto" w:line="240"/>
        <w:ind w:left="1276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ГОСТ 19.101-77 Единая система программной документации (ЕСПД). Виды программ и программных документов; </w:t>
      </w:r>
    </w:p>
    <w:p>
      <w:pPr>
        <w:pStyle w:val="style0"/>
        <w:numPr>
          <w:ilvl w:val="0"/>
          <w:numId w:val="11"/>
        </w:numPr>
        <w:spacing w:after="0" w:lineRule="auto" w:line="240"/>
        <w:ind w:left="1276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ГОСТ 19.401-78. Текст программы. Требования к содержанию и оформлению; </w:t>
      </w:r>
    </w:p>
    <w:p>
      <w:pPr>
        <w:pStyle w:val="style0"/>
        <w:numPr>
          <w:ilvl w:val="0"/>
          <w:numId w:val="11"/>
        </w:numPr>
        <w:spacing w:after="0" w:lineRule="auto" w:line="240"/>
        <w:ind w:left="1276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ГОСТ Р ИСО/МЭК 90003-2014 Разработка программных продуктов. Руководящие указания по применению ИСО 9001:2008 при разработке программных продуктов; </w:t>
      </w:r>
    </w:p>
    <w:p>
      <w:pPr>
        <w:pStyle w:val="style0"/>
        <w:numPr>
          <w:ilvl w:val="0"/>
          <w:numId w:val="11"/>
        </w:numPr>
        <w:spacing w:after="0" w:lineRule="auto" w:line="240"/>
        <w:ind w:left="1276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ГОСТ Р ИСО/МЭК 8824-3-2002 Информационная технология (ИТ). Абстрактная синтаксическая нотация версии один (АСН.1). Часть 3. Спецификация ограничения; </w:t>
      </w:r>
    </w:p>
    <w:p>
      <w:pPr>
        <w:pStyle w:val="style0"/>
        <w:numPr>
          <w:ilvl w:val="0"/>
          <w:numId w:val="11"/>
        </w:numPr>
        <w:spacing w:after="0" w:lineRule="auto" w:line="240"/>
        <w:ind w:left="1276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ГОСТ Р 55241.1-2012/ISO/TR 9241-100:2010 Эргономика взаимодействия человек-система. Часть 100. Введение в стандарты, относящиеся к эргономике программных средств; </w:t>
      </w:r>
    </w:p>
    <w:p>
      <w:pPr>
        <w:pStyle w:val="style0"/>
        <w:numPr>
          <w:ilvl w:val="0"/>
          <w:numId w:val="11"/>
        </w:numPr>
        <w:spacing w:after="0" w:lineRule="auto" w:line="240"/>
        <w:ind w:left="1276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ГОСТ Р ИСО/МЭК 9126-93 Информационная технология. Оценка программной продукции. Характеристики качества и руководства по их применению; </w:t>
      </w:r>
    </w:p>
    <w:p>
      <w:pPr>
        <w:pStyle w:val="style0"/>
        <w:numPr>
          <w:ilvl w:val="0"/>
          <w:numId w:val="11"/>
        </w:numPr>
        <w:spacing w:after="0" w:lineRule="auto" w:line="240"/>
        <w:ind w:left="1276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ГОСТ Р ИСО 9241-161-2016 Эргономика взаимодействия человек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система. Часть 161. Элементы графического пользовательского интерфейса; </w:t>
      </w:r>
    </w:p>
    <w:p>
      <w:pPr>
        <w:pStyle w:val="style0"/>
        <w:numPr>
          <w:ilvl w:val="0"/>
          <w:numId w:val="11"/>
        </w:numPr>
        <w:spacing w:after="0" w:lineRule="auto" w:line="240"/>
        <w:ind w:left="1276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ГОСТ Р ИСО/МЭК 15910-2002 Информационная технология (ИТ). Процесс создания документации пользователя программного средства</w:t>
      </w:r>
    </w:p>
    <w:p>
      <w:pPr>
        <w:pStyle w:val="style179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>
      <w:pPr>
        <w:pStyle w:val="style0"/>
        <w:numPr>
          <w:ilvl w:val="0"/>
          <w:numId w:val="12"/>
        </w:numPr>
        <w:spacing w:after="0" w:lineRule="auto" w:line="240"/>
        <w:ind w:left="1276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>
      <w:pPr>
        <w:pStyle w:val="style0"/>
        <w:numPr>
          <w:ilvl w:val="0"/>
          <w:numId w:val="12"/>
        </w:numPr>
        <w:spacing w:after="0" w:lineRule="auto" w:line="240"/>
        <w:ind w:left="1276"/>
        <w:jc w:val="both"/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работ;</w:t>
      </w:r>
    </w:p>
    <w:p>
      <w:pPr>
        <w:pStyle w:val="style0"/>
        <w:keepNext/>
        <w:spacing w:after="0" w:lineRule="auto" w:line="276"/>
        <w:ind w:firstLine="709"/>
        <w:jc w:val="both"/>
        <w:outlineLvl w:val="1"/>
        <w:rPr>
          <w:rFonts w:ascii="Times New Roman" w:cs="Times New Roman" w:eastAsia="Times New Roman" w:hAnsi="Times New Roman"/>
          <w:bCs/>
          <w:i/>
          <w:iCs/>
          <w:sz w:val="28"/>
          <w:szCs w:val="28"/>
        </w:rPr>
      </w:pPr>
    </w:p>
    <w:p>
      <w:pPr>
        <w:pStyle w:val="style0"/>
        <w:keepNext/>
        <w:spacing w:after="0" w:lineRule="auto" w:line="276"/>
        <w:ind w:firstLine="709"/>
        <w:jc w:val="both"/>
        <w:outlineLvl w:val="1"/>
        <w:rPr>
          <w:rFonts w:ascii="Times New Roman" w:cs="Times New Roman" w:eastAsia="Calibri" w:hAnsi="Times New Roman"/>
          <w:i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о</w:t>
      </w:r>
      <w:r>
        <w:rPr>
          <w:rFonts w:ascii="Times New Roman" w:cs="Times New Roman" w:eastAsia="Calibri" w:hAnsi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cs="Times New Roman" w:eastAsia="Calibri" w:hAnsi="Times New Roman"/>
          <w:i/>
          <w:sz w:val="28"/>
          <w:szCs w:val="28"/>
        </w:rPr>
        <w:t>.</w:t>
      </w:r>
    </w:p>
    <w:p>
      <w:pPr>
        <w:pStyle w:val="style0"/>
        <w:keepNext/>
        <w:spacing w:after="0" w:lineRule="auto" w:line="276"/>
        <w:ind w:firstLine="709"/>
        <w:jc w:val="both"/>
        <w:outlineLvl w:val="1"/>
        <w:rPr>
          <w:rFonts w:ascii="Times New Roman" w:cs="Times New Roman" w:eastAsia="Calibri" w:hAnsi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>
        <w:trPr/>
        <w:tc>
          <w:tcPr>
            <w:tcW w:w="529" w:type="pct"/>
            <w:tcBorders/>
            <w:shd w:val="clear" w:color="auto" w:fill="92d050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/>
            <w:shd w:val="clear" w:color="auto" w:fill="92d050"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>
        <w:tblPrEx/>
        <w:trPr/>
        <w:tc>
          <w:tcPr>
            <w:tcW w:w="529" w:type="pct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Анализ возможностей реализации требований к компьютерному программному обеспечению</w:t>
            </w:r>
          </w:p>
        </w:tc>
      </w:tr>
      <w:tr>
        <w:tblPrEx/>
        <w:trPr/>
        <w:tc>
          <w:tcPr>
            <w:tcW w:w="529" w:type="pct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Сбор и обработка результатов проектных исследований</w:t>
            </w:r>
          </w:p>
        </w:tc>
      </w:tr>
      <w:tr>
        <w:tblPrEx/>
        <w:trPr/>
        <w:tc>
          <w:tcPr>
            <w:tcW w:w="529" w:type="pct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Выявление требований к функциям системы</w:t>
            </w:r>
          </w:p>
        </w:tc>
      </w:tr>
      <w:tr>
        <w:tblPrEx/>
        <w:trPr/>
        <w:tc>
          <w:tcPr>
            <w:tcW w:w="529" w:type="pct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Разработка и сопровождение требований к отдельным функциям системы</w:t>
            </w:r>
          </w:p>
        </w:tc>
      </w:tr>
      <w:tr>
        <w:tblPrEx/>
        <w:trPr/>
        <w:tc>
          <w:tcPr>
            <w:tcW w:w="529" w:type="pct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Формализация и документирование требований к функциям системы</w:t>
            </w:r>
          </w:p>
        </w:tc>
      </w:tr>
      <w:tr>
        <w:tblPrEx/>
        <w:trPr/>
        <w:tc>
          <w:tcPr>
            <w:tcW w:w="529" w:type="pct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Проектирование компьютерного программного обеспечения</w:t>
            </w:r>
          </w:p>
        </w:tc>
      </w:tr>
      <w:tr>
        <w:tblPrEx/>
        <w:trPr/>
        <w:tc>
          <w:tcPr>
            <w:tcW w:w="529" w:type="pct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Создание визуального стиля графического пользовательского интерфейса</w:t>
            </w:r>
          </w:p>
        </w:tc>
      </w:tr>
      <w:tr>
        <w:tblPrEx/>
        <w:trPr/>
        <w:tc>
          <w:tcPr>
            <w:tcW w:w="529" w:type="pct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Создание графического пользовательского интерфейса по концепции или по образцу уже спроектированной части интерфейса</w:t>
            </w:r>
          </w:p>
        </w:tc>
      </w:tr>
      <w:tr>
        <w:tblPrEx/>
        <w:trPr/>
        <w:tc>
          <w:tcPr>
            <w:tcW w:w="529" w:type="pct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Формализация и алгоритмизация поставленных задач для разработки программного кода</w:t>
            </w:r>
          </w:p>
        </w:tc>
      </w:tr>
      <w:tr>
        <w:tblPrEx/>
        <w:trPr/>
        <w:tc>
          <w:tcPr>
            <w:tcW w:w="529" w:type="pct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Проектирование архитектуры программных решений</w:t>
            </w:r>
          </w:p>
        </w:tc>
      </w:tr>
      <w:tr>
        <w:tblPrEx/>
        <w:trPr/>
        <w:tc>
          <w:tcPr>
            <w:tcW w:w="529" w:type="pct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Написание программного кода с использованием языков программировани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я,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определения и манипулирования данными в базах данных</w:t>
            </w:r>
          </w:p>
        </w:tc>
      </w:tr>
      <w:tr>
        <w:tblPrEx/>
        <w:trPr/>
        <w:tc>
          <w:tcPr>
            <w:tcW w:w="529" w:type="pct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Написание программного кода для обеспечения сетевого взаимодействия программных модулей</w:t>
            </w:r>
          </w:p>
        </w:tc>
      </w:tr>
      <w:tr>
        <w:tblPrEx/>
        <w:trPr/>
        <w:tc>
          <w:tcPr>
            <w:tcW w:w="529" w:type="pct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Написание программного кода, обеспечивающего безопасное хранение, обработку и передачу данных</w:t>
            </w:r>
          </w:p>
        </w:tc>
      </w:tr>
      <w:tr>
        <w:tblPrEx/>
        <w:trPr/>
        <w:tc>
          <w:tcPr>
            <w:tcW w:w="529" w:type="pct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Рефакторинг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оптимизация и инспекция программного кода</w:t>
            </w:r>
          </w:p>
        </w:tc>
      </w:tr>
      <w:tr>
        <w:tblPrEx/>
        <w:trPr/>
        <w:tc>
          <w:tcPr>
            <w:tcW w:w="529" w:type="pct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Оформление программного кода в соответствии с установленными требованиями</w:t>
            </w:r>
          </w:p>
        </w:tc>
      </w:tr>
      <w:tr>
        <w:tblPrEx/>
        <w:trPr/>
        <w:tc>
          <w:tcPr>
            <w:tcW w:w="529" w:type="pct"/>
            <w:tcBorders/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Работа с системой управления версиями программного кода</w:t>
            </w:r>
          </w:p>
        </w:tc>
      </w:tr>
      <w:tr>
        <w:tblPrEx/>
        <w:trPr/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Проверка и отладка программного кода</w:t>
            </w:r>
          </w:p>
        </w:tc>
      </w:tr>
      <w:tr>
        <w:tblPrEx/>
        <w:trPr/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Разработка тестовых наборов данных для проверки работоспособности компьютерного программного обеспечения</w:t>
            </w:r>
          </w:p>
        </w:tc>
      </w:tr>
      <w:tr>
        <w:tblPrEx/>
        <w:trPr/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Проверка работоспособности компьютерного программного обеспечения</w:t>
            </w:r>
          </w:p>
        </w:tc>
      </w:tr>
      <w:tr>
        <w:tblPrEx/>
        <w:trPr/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Разработка модульных и интеграционных тестов</w:t>
            </w:r>
          </w:p>
        </w:tc>
      </w:tr>
      <w:tr>
        <w:tblPrEx/>
        <w:trPr/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Проектирование систем хранения данных</w:t>
            </w:r>
          </w:p>
        </w:tc>
      </w:tr>
      <w:tr>
        <w:tblPrEx/>
        <w:trPr/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Разработка баз данных</w:t>
            </w:r>
          </w:p>
        </w:tc>
      </w:tr>
      <w:tr>
        <w:tblPrEx/>
        <w:trPr/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Разработка системных утилит</w:t>
            </w:r>
          </w:p>
        </w:tc>
      </w:tr>
      <w:tr>
        <w:tblPrEx/>
        <w:trPr/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Осуществление сборки однородных программных модулей в программный проект</w:t>
            </w:r>
          </w:p>
        </w:tc>
      </w:tr>
      <w:tr>
        <w:tblPrEx/>
        <w:trPr/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Осуществление интеграции программных модулей и компонентов и проверки работоспособности выпусков программного продукта</w:t>
            </w:r>
          </w:p>
        </w:tc>
      </w:tr>
      <w:tr>
        <w:tblPrEx/>
        <w:trPr/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Разработка разделов пользовательской документации, описывающих работу функций системы</w:t>
            </w:r>
          </w:p>
        </w:tc>
      </w:tr>
      <w:tr>
        <w:tblPrEx/>
        <w:trPr/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Разработка разделов проектной документации, описывающих работу функций системы</w:t>
            </w:r>
          </w:p>
        </w:tc>
      </w:tr>
      <w:tr>
        <w:tblPrEx/>
        <w:trPr/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Разработка регламентов эксплуатации системы и подсистемы</w:t>
            </w:r>
          </w:p>
        </w:tc>
      </w:tr>
      <w:tr>
        <w:tblPrEx/>
        <w:trPr/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Формирование и предоставление отчетности о ходе работ по разработке требований к системе и подсистеме</w:t>
            </w:r>
          </w:p>
        </w:tc>
      </w:tr>
      <w:tr>
        <w:tblPrEx/>
        <w:trPr/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Подготовка и презентация программного решения заказчикам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</w:p>
    <w:p>
      <w:pPr>
        <w:pStyle w:val="style0"/>
        <w:tabs>
          <w:tab w:val="left" w:leader="none" w:pos="3516"/>
        </w:tabs>
        <w:spacing w:lineRule="auto" w:line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72"/>
          <w:szCs w:val="72"/>
        </w:rPr>
      </w:pPr>
    </w:p>
    <w:p>
      <w:pPr>
        <w:pStyle w:val="style0"/>
        <w:jc w:val="center"/>
        <w:rPr>
          <w:rFonts w:ascii="Times New Roman" w:cs="Times New Roman" w:hAnsi="Times New Roman"/>
          <w:sz w:val="72"/>
          <w:szCs w:val="72"/>
        </w:rPr>
      </w:pPr>
    </w:p>
    <w:p>
      <w:pPr>
        <w:pStyle w:val="style0"/>
        <w:jc w:val="center"/>
        <w:rPr>
          <w:rFonts w:ascii="Times New Roman" w:cs="Times New Roman" w:hAnsi="Times New Roman"/>
          <w:sz w:val="72"/>
          <w:szCs w:val="72"/>
        </w:rPr>
      </w:pPr>
    </w:p>
    <w:p>
      <w:pPr>
        <w:pStyle w:val="style0"/>
        <w:jc w:val="center"/>
        <w:rPr>
          <w:rFonts w:ascii="Times New Roman" w:cs="Times New Roman" w:hAnsi="Times New Roman"/>
          <w:sz w:val="72"/>
          <w:szCs w:val="72"/>
        </w:rPr>
      </w:pPr>
    </w:p>
    <w:p>
      <w:pPr>
        <w:pStyle w:val="style0"/>
        <w:jc w:val="center"/>
        <w:rPr>
          <w:rFonts w:ascii="Times New Roman" w:cs="Times New Roman" w:hAnsi="Times New Roman"/>
          <w:sz w:val="72"/>
          <w:szCs w:val="72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sectPr>
      <w:footerReference w:type="default" r:id="rId3"/>
      <w:pgSz w:w="11906" w:h="16838" w:orient="portrait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PT Serif"/>
    <w:panose1 w:val="020a0603040005020204"/>
    <w:charset w:val="00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3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0000001"/>
    <w:multiLevelType w:val="multilevel"/>
    <w:tmpl w:val="19F05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0000002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0000003"/>
    <w:multiLevelType w:val="hybridMultilevel"/>
    <w:tmpl w:val="44BE87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3E6D3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D6C21A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2F40C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5B89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B8C7A8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74A623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000000B"/>
    <w:multiLevelType w:val="hybridMultilevel"/>
    <w:tmpl w:val="E6E8E41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B323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AF88946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C343E5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AC06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7E46B2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61A8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97E46B2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0"/>
  </w:num>
  <w:num w:numId="5">
    <w:abstractNumId w:val="1"/>
  </w:num>
  <w:num w:numId="6">
    <w:abstractNumId w:val="0"/>
  </w:num>
  <w:num w:numId="7">
    <w:abstractNumId w:val="19"/>
  </w:num>
  <w:num w:numId="8">
    <w:abstractNumId w:val="13"/>
  </w:num>
  <w:num w:numId="9">
    <w:abstractNumId w:val="3"/>
  </w:num>
  <w:num w:numId="10">
    <w:abstractNumId w:val="12"/>
  </w:num>
  <w:num w:numId="11">
    <w:abstractNumId w:val="16"/>
  </w:num>
  <w:num w:numId="12">
    <w:abstractNumId w:val="18"/>
  </w:num>
  <w:num w:numId="13">
    <w:abstractNumId w:val="11"/>
  </w:num>
  <w:num w:numId="14">
    <w:abstractNumId w:val="9"/>
  </w:num>
  <w:num w:numId="15">
    <w:abstractNumId w:val="8"/>
  </w:num>
  <w:num w:numId="16">
    <w:abstractNumId w:val="4"/>
  </w:num>
  <w:num w:numId="17">
    <w:abstractNumId w:val="14"/>
  </w:num>
  <w:num w:numId="18">
    <w:abstractNumId w:val="7"/>
  </w:num>
  <w:num w:numId="19">
    <w:abstractNumId w:val="5"/>
  </w:num>
  <w:num w:numId="20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1"/>
    <w:qFormat/>
    <w:uiPriority w:val="9"/>
    <w:pPr>
      <w:keepNext/>
      <w:keepLines/>
      <w:spacing w:before="240" w:after="0"/>
      <w:outlineLvl w:val="0"/>
    </w:pPr>
    <w:rPr>
      <w:rFonts w:ascii="Calibri Light" w:cs="宋体" w:eastAsia="宋体" w:hAnsi="Calibri Light"/>
      <w:color w:val="2f5496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link w:val="style4097"/>
    <w:qFormat/>
    <w:uiPriority w:val="34"/>
    <w:pPr>
      <w:spacing w:after="200" w:lineRule="auto" w:line="276"/>
      <w:ind w:left="720"/>
      <w:contextualSpacing/>
    </w:pPr>
    <w:rPr>
      <w:rFonts w:ascii="Calibri" w:cs="Times New Roman" w:eastAsia="Calibri" w:hAnsi="Calibri"/>
    </w:rPr>
  </w:style>
  <w:style w:type="character" w:customStyle="1" w:styleId="style4097">
    <w:name w:val="Абзац списка Знак"/>
    <w:basedOn w:val="style65"/>
    <w:next w:val="style4097"/>
    <w:link w:val="style179"/>
    <w:uiPriority w:val="34"/>
    <w:rPr>
      <w:rFonts w:ascii="Calibri" w:cs="Times New Roman" w:eastAsia="Calibri" w:hAnsi="Calibri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</w:style>
  <w:style w:type="paragraph" w:styleId="style66">
    <w:name w:val="Body Text"/>
    <w:basedOn w:val="style0"/>
    <w:next w:val="style66"/>
    <w:link w:val="style4100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  <w:sz w:val="28"/>
      <w:szCs w:val="28"/>
    </w:rPr>
  </w:style>
  <w:style w:type="character" w:customStyle="1" w:styleId="style4100">
    <w:name w:val="Основной текст Знак"/>
    <w:basedOn w:val="style65"/>
    <w:next w:val="style4100"/>
    <w:link w:val="style66"/>
    <w:uiPriority w:val="1"/>
    <w:rPr>
      <w:rFonts w:ascii="Times New Roman" w:cs="Times New Roman" w:eastAsia="Times New Roman" w:hAnsi="Times New Roman"/>
      <w:sz w:val="28"/>
      <w:szCs w:val="28"/>
    </w:rPr>
  </w:style>
  <w:style w:type="table" w:styleId="style154">
    <w:name w:val="Table Grid"/>
    <w:basedOn w:val="style105"/>
    <w:next w:val="style154"/>
    <w:uiPriority w:val="39"/>
    <w:pPr>
      <w:widowControl w:val="false"/>
      <w:autoSpaceDE w:val="false"/>
      <w:autoSpaceDN w:val="false"/>
      <w:spacing w:after="0" w:lineRule="auto" w:line="24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01">
    <w:name w:val="Заголовок 1 Знак"/>
    <w:basedOn w:val="style65"/>
    <w:next w:val="style4101"/>
    <w:link w:val="style1"/>
    <w:uiPriority w:val="9"/>
    <w:rPr>
      <w:rFonts w:ascii="Calibri Light" w:cs="宋体" w:eastAsia="宋体" w:hAnsi="Calibri Light"/>
      <w:color w:val="2f5496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1444</Words>
  <Pages>9</Pages>
  <Characters>11288</Characters>
  <Application>WPS Office</Application>
  <DocSecurity>0</DocSecurity>
  <Paragraphs>263</Paragraphs>
  <ScaleCrop>false</ScaleCrop>
  <LinksUpToDate>false</LinksUpToDate>
  <CharactersWithSpaces>12566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2025-01-21T14:02:08Z</dcterms:created>
  <dc:creator>ЙОСТ3</dc:creator>
  <lastModifiedBy>Lenovo TB-X606X</lastModifiedBy>
  <dcterms:modified xsi:type="dcterms:W3CDTF">2025-01-21T14:02:08Z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d497c5ff17454b82975d676bfc5b0f24</vt:lpwstr>
  </property>
</Properties>
</file>